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cstheme="majorEastAsia"/>
          <w:b/>
          <w:kern w:val="44"/>
          <w:sz w:val="44"/>
          <w:szCs w:val="44"/>
        </w:rPr>
      </w:pPr>
      <w:r>
        <w:rPr>
          <w:rFonts w:hint="eastAsia" w:asciiTheme="majorEastAsia" w:hAnsiTheme="majorEastAsia" w:eastAsiaTheme="majorEastAsia" w:cstheme="majorEastAsia"/>
          <w:b/>
          <w:kern w:val="44"/>
          <w:sz w:val="44"/>
          <w:szCs w:val="44"/>
        </w:rPr>
        <w:t>资源与环境工程学院（含喀斯特重点实验室）</w:t>
      </w:r>
    </w:p>
    <w:p>
      <w:pPr>
        <w:spacing w:line="360" w:lineRule="auto"/>
        <w:jc w:val="center"/>
        <w:rPr>
          <w:rFonts w:hint="eastAsia" w:asciiTheme="majorEastAsia" w:hAnsiTheme="majorEastAsia" w:eastAsiaTheme="majorEastAsia" w:cstheme="majorEastAsia"/>
          <w:b/>
          <w:kern w:val="44"/>
          <w:sz w:val="44"/>
          <w:szCs w:val="44"/>
        </w:rPr>
      </w:pPr>
      <w:r>
        <w:rPr>
          <w:rFonts w:hint="eastAsia" w:asciiTheme="majorEastAsia" w:hAnsiTheme="majorEastAsia" w:eastAsiaTheme="majorEastAsia" w:cstheme="majorEastAsia"/>
          <w:b/>
          <w:kern w:val="44"/>
          <w:sz w:val="44"/>
          <w:szCs w:val="44"/>
        </w:rPr>
        <w:t>硕士研究生特等奖学金申报条件</w:t>
      </w:r>
    </w:p>
    <w:p>
      <w:pPr>
        <w:spacing w:line="360" w:lineRule="auto"/>
        <w:jc w:val="center"/>
        <w:rPr>
          <w:rFonts w:hint="eastAsia" w:asciiTheme="majorEastAsia" w:hAnsiTheme="majorEastAsia" w:eastAsiaTheme="majorEastAsia" w:cstheme="majorEastAsia"/>
          <w:b/>
          <w:kern w:val="44"/>
          <w:sz w:val="44"/>
          <w:szCs w:val="44"/>
        </w:rPr>
      </w:pP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根据学校学科发展和研究生教育改革需求，鼓励和引导我</w:t>
      </w:r>
      <w:r>
        <w:rPr>
          <w:rFonts w:hint="eastAsia" w:ascii="仿宋_GB2312" w:hAnsi="仿宋" w:eastAsia="仿宋_GB2312" w:cs="仿宋"/>
          <w:sz w:val="32"/>
          <w:szCs w:val="32"/>
          <w:lang w:val="en-US" w:eastAsia="zh-CN"/>
        </w:rPr>
        <w:t>院</w:t>
      </w:r>
      <w:r>
        <w:rPr>
          <w:rFonts w:hint="eastAsia" w:ascii="仿宋_GB2312" w:hAnsi="仿宋" w:eastAsia="仿宋_GB2312" w:cs="仿宋"/>
          <w:sz w:val="32"/>
          <w:szCs w:val="32"/>
        </w:rPr>
        <w:t>研究生发表更高水平学术论文。</w:t>
      </w:r>
      <w:r>
        <w:rPr>
          <w:rFonts w:hint="eastAsia" w:ascii="仿宋_GB2312" w:hAnsi="仿宋" w:eastAsia="仿宋_GB2312" w:cs="仿宋"/>
          <w:sz w:val="32"/>
          <w:szCs w:val="32"/>
          <w:lang w:val="en-US" w:eastAsia="zh-CN"/>
        </w:rPr>
        <w:t>我院</w:t>
      </w:r>
      <w:r>
        <w:rPr>
          <w:rFonts w:hint="eastAsia" w:ascii="仿宋_GB2312" w:hAnsi="仿宋" w:eastAsia="仿宋_GB2312" w:cs="仿宋"/>
          <w:sz w:val="32"/>
          <w:szCs w:val="32"/>
        </w:rPr>
        <w:t>硕士研究生特等奖学金除了满足</w:t>
      </w:r>
      <w:r>
        <w:rPr>
          <w:rFonts w:hint="eastAsia" w:ascii="仿宋_GB2312" w:hAnsi="仿宋" w:eastAsia="仿宋_GB2312" w:cs="仿宋"/>
          <w:sz w:val="32"/>
          <w:szCs w:val="32"/>
          <w:lang w:val="en-US" w:eastAsia="zh-CN"/>
        </w:rPr>
        <w:t>贵州大学</w:t>
      </w:r>
      <w:r>
        <w:rPr>
          <w:rFonts w:hint="eastAsia" w:ascii="仿宋_GB2312" w:hAnsi="仿宋" w:eastAsia="仿宋_GB2312" w:cs="仿宋"/>
          <w:sz w:val="32"/>
          <w:szCs w:val="32"/>
        </w:rPr>
        <w:t>学业奖学金的基本条件外，还需满足以下条件方能申报：</w:t>
      </w:r>
    </w:p>
    <w:p>
      <w:pPr>
        <w:spacing w:line="560" w:lineRule="exact"/>
        <w:ind w:firstLine="643" w:firstLineChars="200"/>
        <w:jc w:val="left"/>
        <w:rPr>
          <w:rFonts w:hint="eastAsia" w:ascii="黑体" w:hAnsi="黑体" w:eastAsia="黑体" w:cs="仿宋"/>
          <w:b/>
          <w:bCs/>
          <w:sz w:val="32"/>
          <w:szCs w:val="32"/>
        </w:rPr>
      </w:pPr>
      <w:r>
        <w:rPr>
          <w:rFonts w:hint="eastAsia" w:ascii="黑体" w:hAnsi="黑体" w:eastAsia="黑体" w:cs="仿宋"/>
          <w:b/>
          <w:bCs/>
          <w:sz w:val="32"/>
          <w:szCs w:val="32"/>
        </w:rPr>
        <w:t>一、科研论文类</w:t>
      </w:r>
    </w:p>
    <w:p>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（一）发表论文要求</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自然科学类研究生需</w:t>
      </w:r>
      <w:r>
        <w:rPr>
          <w:rFonts w:hint="eastAsia" w:ascii="仿宋_GB2312" w:hAnsi="仿宋" w:eastAsia="仿宋_GB2312" w:cs="仿宋"/>
          <w:sz w:val="32"/>
          <w:szCs w:val="32"/>
          <w:lang w:val="en-US" w:eastAsia="zh-CN"/>
        </w:rPr>
        <w:t>以第一作者名义，</w:t>
      </w:r>
      <w:r>
        <w:rPr>
          <w:rFonts w:hint="eastAsia" w:ascii="仿宋_GB2312" w:hAnsi="仿宋" w:eastAsia="仿宋_GB2312" w:cs="仿宋"/>
          <w:sz w:val="32"/>
          <w:szCs w:val="32"/>
        </w:rPr>
        <w:t>至少</w:t>
      </w:r>
      <w:r>
        <w:rPr>
          <w:rFonts w:hint="eastAsia" w:ascii="仿宋_GB2312" w:hAnsi="仿宋" w:eastAsia="仿宋_GB2312" w:cs="仿宋"/>
          <w:sz w:val="32"/>
          <w:szCs w:val="32"/>
          <w:lang w:val="en-US" w:eastAsia="zh-CN"/>
        </w:rPr>
        <w:t>有</w:t>
      </w:r>
      <w:r>
        <w:rPr>
          <w:rFonts w:hint="eastAsia" w:ascii="仿宋_GB2312" w:hAnsi="仿宋" w:eastAsia="仿宋_GB2312" w:cs="仿宋"/>
          <w:sz w:val="32"/>
          <w:szCs w:val="32"/>
        </w:rPr>
        <w:t>一篇与本学科相关的学术论文发表在SCI、EI源刊、一级学报等类型的期刊。</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明确标识研究生本人为第一作者且贵州大学为第一作者单位</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共同第一作者</w:t>
      </w:r>
      <w:r>
        <w:rPr>
          <w:rFonts w:hint="eastAsia" w:ascii="仿宋_GB2312" w:hAnsi="仿宋" w:eastAsia="仿宋_GB2312" w:cs="仿宋"/>
          <w:sz w:val="32"/>
          <w:szCs w:val="32"/>
          <w:lang w:val="en-US" w:eastAsia="zh-CN"/>
        </w:rPr>
        <w:t>且排名第二、通讯作者</w:t>
      </w:r>
      <w:r>
        <w:rPr>
          <w:rFonts w:hint="eastAsia" w:ascii="仿宋_GB2312" w:hAnsi="仿宋" w:eastAsia="仿宋_GB2312" w:cs="仿宋"/>
          <w:sz w:val="32"/>
          <w:szCs w:val="32"/>
        </w:rPr>
        <w:t>等类型文章不可参加评定</w:t>
      </w:r>
      <w:r>
        <w:rPr>
          <w:rFonts w:hint="eastAsia" w:ascii="仿宋_GB2312" w:hAnsi="仿宋" w:eastAsia="仿宋_GB2312" w:cs="仿宋"/>
          <w:sz w:val="32"/>
          <w:szCs w:val="32"/>
          <w:lang w:eastAsia="zh-CN"/>
        </w:rPr>
        <w:t>。</w:t>
      </w:r>
    </w:p>
    <w:p>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（二）期刊类型认定</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1.中文期刊类型认定方法</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请参评研究生自行打印本人论文在“中国知网”上的期刊信息。</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2.外文期刊类型认定方法</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请参评研究生自行</w:t>
      </w:r>
      <w:r>
        <w:rPr>
          <w:rFonts w:hint="eastAsia" w:ascii="仿宋_GB2312" w:hAnsi="仿宋" w:eastAsia="仿宋_GB2312" w:cs="仿宋"/>
          <w:sz w:val="32"/>
          <w:szCs w:val="32"/>
          <w:lang w:val="en-US" w:eastAsia="zh-CN"/>
        </w:rPr>
        <w:t>到图书馆开具文章检索报告。</w:t>
      </w:r>
    </w:p>
    <w:p>
      <w:pPr>
        <w:spacing w:line="56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（三）期刊时间认定</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所发表的期刊以正式出版的时间为准，</w:t>
      </w:r>
      <w:r>
        <w:rPr>
          <w:rFonts w:hint="eastAsia" w:ascii="仿宋_GB2312" w:hAnsi="仿宋" w:eastAsia="仿宋_GB2312" w:cs="仿宋"/>
          <w:sz w:val="32"/>
          <w:szCs w:val="32"/>
          <w:lang w:val="en-US" w:eastAsia="zh-CN"/>
        </w:rPr>
        <w:t>一要</w:t>
      </w:r>
      <w:r>
        <w:rPr>
          <w:rFonts w:hint="eastAsia" w:ascii="仿宋_GB2312" w:hAnsi="仿宋" w:eastAsia="仿宋_GB2312" w:cs="仿宋"/>
          <w:sz w:val="32"/>
          <w:szCs w:val="32"/>
        </w:rPr>
        <w:t>能在中国知网、Ei Compendex工程索引、“Web of Science（SCIE）数据库等指定的网站检索到，</w:t>
      </w:r>
      <w:r>
        <w:rPr>
          <w:rFonts w:hint="eastAsia" w:ascii="仿宋_GB2312" w:hAnsi="仿宋" w:eastAsia="仿宋_GB2312" w:cs="仿宋"/>
          <w:sz w:val="32"/>
          <w:szCs w:val="32"/>
          <w:lang w:val="en-US" w:eastAsia="zh-CN"/>
        </w:rPr>
        <w:t>二</w:t>
      </w:r>
      <w:r>
        <w:rPr>
          <w:rFonts w:hint="eastAsia" w:ascii="仿宋_GB2312" w:hAnsi="仿宋" w:eastAsia="仿宋_GB2312" w:cs="仿宋"/>
          <w:sz w:val="32"/>
          <w:szCs w:val="32"/>
        </w:rPr>
        <w:t>必须在规定的时间出版</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三图书馆检索报告上要有期卷号</w:t>
      </w:r>
      <w:r>
        <w:rPr>
          <w:rFonts w:hint="eastAsia" w:ascii="仿宋_GB2312" w:hAnsi="仿宋" w:eastAsia="仿宋_GB2312" w:cs="仿宋"/>
          <w:sz w:val="32"/>
          <w:szCs w:val="32"/>
        </w:rPr>
        <w:t>。若有纸质期刊，网络发表时间和纸质期刊出版时间均须在规定时间范围内。</w:t>
      </w:r>
    </w:p>
    <w:p>
      <w:pPr>
        <w:spacing w:line="560" w:lineRule="exact"/>
        <w:ind w:firstLine="643" w:firstLineChars="200"/>
        <w:jc w:val="left"/>
        <w:rPr>
          <w:rFonts w:hint="eastAsia" w:ascii="黑体" w:hAnsi="黑体" w:eastAsia="黑体" w:cs="仿宋"/>
          <w:b/>
          <w:bCs/>
          <w:sz w:val="32"/>
          <w:szCs w:val="32"/>
        </w:rPr>
      </w:pPr>
      <w:r>
        <w:rPr>
          <w:rFonts w:hint="eastAsia" w:ascii="黑体" w:hAnsi="黑体" w:eastAsia="黑体" w:cs="仿宋"/>
          <w:b/>
          <w:bCs/>
          <w:sz w:val="32"/>
          <w:szCs w:val="32"/>
        </w:rPr>
        <w:t>二、学科竞赛类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在中国“互联网+”大学生创新创业大赛、“挑战杯”全国大学生课外学术科技作品竞赛、“挑战杯”中国大学生创业计划大赛、“外研社杯”全国英语演讲大赛、全国研究生数学建模竞赛、全国研究生电子设计竞赛等具有较大影响力的竞赛获国家级三等奖及以上奖项。</w:t>
      </w:r>
    </w:p>
    <w:p>
      <w:pPr>
        <w:spacing w:line="560" w:lineRule="exact"/>
        <w:ind w:firstLine="643" w:firstLineChars="200"/>
        <w:jc w:val="left"/>
        <w:rPr>
          <w:rFonts w:hint="eastAsia" w:ascii="黑体" w:hAnsi="黑体" w:eastAsia="黑体" w:cs="仿宋"/>
          <w:b/>
          <w:bCs/>
          <w:sz w:val="32"/>
          <w:szCs w:val="32"/>
        </w:rPr>
      </w:pPr>
      <w:r>
        <w:rPr>
          <w:rFonts w:hint="eastAsia" w:ascii="黑体" w:hAnsi="黑体" w:eastAsia="黑体" w:cs="仿宋"/>
          <w:b/>
          <w:bCs/>
          <w:sz w:val="32"/>
          <w:szCs w:val="32"/>
        </w:rPr>
        <w:t>三、突出贡献类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利用所学的专业知识在服务经济社会发展中做出突出贡献，其成果实施或技术应用对地方经济建设和社会发展推动作用明显，取得突出的经济效益或社会效益，并获得省部级以上表彰。</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001C1"/>
    <w:rsid w:val="1A900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2022-11-14T08:14:00Z</dcterms:created>
  <dc:creator>test</dc:creator>
  <cp:lastModifiedBy>test</cp:lastModifiedBy>
  <dcterms:modified xsi:type="dcterms:W3CDTF">2022-11-14T08:14:48Z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